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44A32D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975D3" w:rsidRPr="00B975D3">
        <w:rPr>
          <w:rFonts w:cs="Arial"/>
          <w:b/>
          <w:szCs w:val="22"/>
        </w:rPr>
        <w:t>Projektová dokumentace „Hlavní polní cesta HC13-R, vedlejší polní cesta VC19, ochranný příkop OP1, k.ú. Krhov u Bojkovic“</w:t>
      </w:r>
    </w:p>
    <w:p w14:paraId="33661A81" w14:textId="2D4D12B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975D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E678B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E5353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353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975D3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408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15</cp:revision>
  <cp:lastPrinted>2022-02-09T07:14:00Z</cp:lastPrinted>
  <dcterms:created xsi:type="dcterms:W3CDTF">2022-02-20T09:23:00Z</dcterms:created>
  <dcterms:modified xsi:type="dcterms:W3CDTF">2022-07-21T17:19:00Z</dcterms:modified>
</cp:coreProperties>
</file>